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b/>
          <w:sz w:val="36"/>
          <w:szCs w:val="36"/>
        </w:rPr>
      </w:pPr>
      <w:bookmarkStart w:id="0" w:name="_GoBack"/>
      <w:bookmarkEnd w:id="0"/>
      <w:r>
        <w:rPr>
          <w:rFonts w:hint="eastAsia"/>
          <w:b/>
          <w:sz w:val="36"/>
          <w:szCs w:val="36"/>
        </w:rPr>
        <w:t>2022</w:t>
      </w:r>
      <w:r>
        <w:rPr>
          <w:rFonts w:hint="eastAsia"/>
          <w:b/>
          <w:sz w:val="36"/>
          <w:szCs w:val="36"/>
          <w:lang w:val="en-US" w:eastAsia="zh-CN"/>
        </w:rPr>
        <w:t>年</w:t>
      </w:r>
      <w:r>
        <w:rPr>
          <w:rFonts w:hint="eastAsia"/>
          <w:b/>
          <w:sz w:val="36"/>
          <w:szCs w:val="36"/>
        </w:rPr>
        <w:t>全国馆配商联盟</w:t>
      </w:r>
      <w:r>
        <w:rPr>
          <w:rFonts w:hint="eastAsia"/>
          <w:b/>
          <w:sz w:val="36"/>
          <w:szCs w:val="36"/>
          <w:lang w:val="en-US" w:eastAsia="zh-CN"/>
        </w:rPr>
        <w:t>秋季</w:t>
      </w:r>
      <w:r>
        <w:rPr>
          <w:rFonts w:hint="eastAsia"/>
          <w:b/>
          <w:sz w:val="36"/>
          <w:szCs w:val="36"/>
        </w:rPr>
        <w:t>线上图采会操作指南</w:t>
      </w:r>
    </w:p>
    <w:p>
      <w:pPr>
        <w:spacing w:line="360" w:lineRule="auto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b/>
          <w:color w:val="FF0000"/>
          <w:sz w:val="24"/>
          <w:szCs w:val="24"/>
        </w:rPr>
        <w:t>一、图采会时间：</w:t>
      </w:r>
      <w:r>
        <w:rPr>
          <w:rFonts w:hint="eastAsia" w:asciiTheme="majorEastAsia" w:hAnsiTheme="majorEastAsia" w:eastAsiaTheme="majorEastAsia"/>
          <w:sz w:val="24"/>
          <w:szCs w:val="24"/>
        </w:rPr>
        <w:t>202</w:t>
      </w:r>
      <w:r>
        <w:rPr>
          <w:rFonts w:asciiTheme="majorEastAsia" w:hAnsiTheme="majorEastAsia" w:eastAsiaTheme="majorEastAsia"/>
          <w:sz w:val="24"/>
          <w:szCs w:val="24"/>
        </w:rPr>
        <w:t>2</w:t>
      </w:r>
      <w:r>
        <w:rPr>
          <w:rFonts w:hint="eastAsia" w:asciiTheme="majorEastAsia" w:hAnsiTheme="majorEastAsia" w:eastAsiaTheme="majorEastAsia"/>
          <w:sz w:val="24"/>
          <w:szCs w:val="24"/>
        </w:rPr>
        <w:t>年</w:t>
      </w:r>
      <w:r>
        <w:rPr>
          <w:rFonts w:hint="eastAsia" w:asciiTheme="majorEastAsia" w:hAnsiTheme="majorEastAsia" w:eastAsiaTheme="majorEastAsia"/>
          <w:sz w:val="24"/>
          <w:szCs w:val="24"/>
          <w:lang w:val="en-US" w:eastAsia="zh-CN"/>
        </w:rPr>
        <w:t>9</w:t>
      </w:r>
      <w:r>
        <w:rPr>
          <w:rFonts w:hint="eastAsia" w:asciiTheme="majorEastAsia" w:hAnsiTheme="majorEastAsia" w:eastAsiaTheme="majorEastAsia"/>
          <w:sz w:val="24"/>
          <w:szCs w:val="24"/>
        </w:rPr>
        <w:t>月</w:t>
      </w:r>
      <w:r>
        <w:rPr>
          <w:rFonts w:hint="eastAsia" w:asciiTheme="majorEastAsia" w:hAnsiTheme="majorEastAsia" w:eastAsiaTheme="majorEastAsia"/>
          <w:sz w:val="24"/>
          <w:szCs w:val="24"/>
          <w:lang w:val="en-US" w:eastAsia="zh-CN"/>
        </w:rPr>
        <w:t>19</w:t>
      </w:r>
      <w:r>
        <w:rPr>
          <w:rFonts w:hint="eastAsia" w:asciiTheme="majorEastAsia" w:hAnsiTheme="majorEastAsia" w:eastAsiaTheme="majorEastAsia"/>
          <w:sz w:val="24"/>
          <w:szCs w:val="24"/>
        </w:rPr>
        <w:t>日-</w:t>
      </w:r>
      <w:r>
        <w:rPr>
          <w:rFonts w:hint="eastAsia" w:asciiTheme="majorEastAsia" w:hAnsiTheme="majorEastAsia" w:eastAsiaTheme="majorEastAsia"/>
          <w:sz w:val="24"/>
          <w:szCs w:val="24"/>
          <w:lang w:val="en-US" w:eastAsia="zh-CN"/>
        </w:rPr>
        <w:t>9</w:t>
      </w:r>
      <w:r>
        <w:rPr>
          <w:rFonts w:hint="eastAsia" w:asciiTheme="majorEastAsia" w:hAnsiTheme="majorEastAsia" w:eastAsiaTheme="majorEastAsia"/>
          <w:sz w:val="24"/>
          <w:szCs w:val="24"/>
        </w:rPr>
        <w:t>月</w:t>
      </w:r>
      <w:r>
        <w:rPr>
          <w:rFonts w:hint="eastAsia" w:asciiTheme="majorEastAsia" w:hAnsiTheme="majorEastAsia" w:eastAsiaTheme="majorEastAsia"/>
          <w:sz w:val="24"/>
          <w:szCs w:val="24"/>
          <w:lang w:val="en-US" w:eastAsia="zh-CN"/>
        </w:rPr>
        <w:t>23</w:t>
      </w:r>
      <w:r>
        <w:rPr>
          <w:rFonts w:hint="eastAsia" w:asciiTheme="majorEastAsia" w:hAnsiTheme="majorEastAsia" w:eastAsiaTheme="majorEastAsia"/>
          <w:sz w:val="24"/>
          <w:szCs w:val="24"/>
        </w:rPr>
        <w:t>日</w:t>
      </w:r>
    </w:p>
    <w:p>
      <w:pPr>
        <w:ind w:firstLine="467" w:firstLineChars="194"/>
        <w:rPr>
          <w:rStyle w:val="9"/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b/>
          <w:color w:val="FF0000"/>
          <w:sz w:val="24"/>
          <w:szCs w:val="24"/>
        </w:rPr>
        <w:t>图采会网址</w:t>
      </w:r>
      <w:r>
        <w:rPr>
          <w:rFonts w:hint="eastAsia"/>
        </w:rPr>
        <w:t>：</w:t>
      </w:r>
      <w:r>
        <w:fldChar w:fldCharType="begin"/>
      </w:r>
      <w:r>
        <w:instrText xml:space="preserve"> HYPERLINK "https://d.cxstar.com" </w:instrText>
      </w:r>
      <w:r>
        <w:fldChar w:fldCharType="separate"/>
      </w:r>
      <w:r>
        <w:rPr>
          <w:rStyle w:val="9"/>
          <w:rFonts w:asciiTheme="majorEastAsia" w:hAnsiTheme="majorEastAsia" w:eastAsiaTheme="majorEastAsia"/>
          <w:sz w:val="24"/>
          <w:szCs w:val="24"/>
        </w:rPr>
        <w:t>https://d.cxstar.com</w:t>
      </w:r>
      <w:r>
        <w:rPr>
          <w:rStyle w:val="9"/>
          <w:rFonts w:asciiTheme="majorEastAsia" w:hAnsiTheme="majorEastAsia" w:eastAsiaTheme="majorEastAsia"/>
          <w:sz w:val="24"/>
          <w:szCs w:val="24"/>
        </w:rPr>
        <w:fldChar w:fldCharType="end"/>
      </w:r>
    </w:p>
    <w:p>
      <w:pPr>
        <w:pStyle w:val="2"/>
        <w:ind w:left="0" w:leftChars="0" w:firstLine="0" w:firstLineChars="0"/>
        <w:rPr>
          <w:rFonts w:hint="default" w:asciiTheme="majorEastAsia" w:hAnsiTheme="majorEastAsia" w:eastAsiaTheme="majorEastAsia" w:cstheme="minorBidi"/>
          <w:kern w:val="2"/>
          <w:sz w:val="24"/>
          <w:szCs w:val="24"/>
          <w:lang w:val="en-US" w:eastAsia="zh-CN" w:bidi="ar-SA"/>
        </w:rPr>
      </w:pPr>
      <w:r>
        <w:rPr>
          <w:rFonts w:hint="eastAsia" w:asciiTheme="majorEastAsia" w:hAnsiTheme="majorEastAsia" w:eastAsiaTheme="majorEastAsia" w:cstheme="minorBidi"/>
          <w:kern w:val="2"/>
          <w:sz w:val="24"/>
          <w:szCs w:val="24"/>
          <w:lang w:val="en-US" w:eastAsia="zh-CN" w:bidi="ar-SA"/>
        </w:rPr>
        <w:t>御东校区荐购登录名：SXDT1967</w:t>
      </w:r>
    </w:p>
    <w:p>
      <w:pPr>
        <w:rPr>
          <w:rFonts w:hint="default" w:asciiTheme="majorEastAsia" w:hAnsiTheme="majorEastAsia" w:eastAsiaTheme="majorEastAsia" w:cstheme="minorBidi"/>
          <w:kern w:val="2"/>
          <w:sz w:val="24"/>
          <w:szCs w:val="24"/>
          <w:lang w:val="en-US" w:eastAsia="zh-CN" w:bidi="ar-SA"/>
        </w:rPr>
      </w:pPr>
      <w:r>
        <w:rPr>
          <w:rFonts w:hint="eastAsia" w:asciiTheme="majorEastAsia" w:hAnsiTheme="majorEastAsia" w:eastAsiaTheme="majorEastAsia" w:cstheme="minorBidi"/>
          <w:kern w:val="2"/>
          <w:sz w:val="24"/>
          <w:szCs w:val="24"/>
          <w:lang w:val="en-US" w:eastAsia="zh-CN" w:bidi="ar-SA"/>
        </w:rPr>
        <w:t>新平旺校区荐购登录名：SXDT19671</w:t>
      </w:r>
    </w:p>
    <w:p>
      <w:pPr>
        <w:spacing w:line="360" w:lineRule="auto"/>
        <w:rPr>
          <w:rFonts w:asciiTheme="majorEastAsia" w:hAnsiTheme="majorEastAsia" w:eastAsiaTheme="majorEastAsia"/>
          <w:b/>
          <w:sz w:val="24"/>
          <w:szCs w:val="24"/>
        </w:rPr>
      </w:pPr>
      <w:r>
        <w:rPr>
          <w:rFonts w:hint="eastAsia" w:asciiTheme="majorEastAsia" w:hAnsiTheme="majorEastAsia" w:eastAsiaTheme="majorEastAsia"/>
          <w:b/>
          <w:color w:val="FF0000"/>
          <w:sz w:val="24"/>
          <w:szCs w:val="24"/>
        </w:rPr>
        <w:t>二、登录：</w:t>
      </w:r>
      <w:r>
        <w:rPr>
          <w:rFonts w:hint="eastAsia" w:asciiTheme="majorEastAsia" w:hAnsiTheme="majorEastAsia" w:eastAsiaTheme="majorEastAsia"/>
          <w:sz w:val="24"/>
          <w:szCs w:val="24"/>
        </w:rPr>
        <w:t>点击右上角【登录】</w:t>
      </w:r>
    </w:p>
    <w:p>
      <w:pPr>
        <w:spacing w:line="360" w:lineRule="auto"/>
        <w:rPr>
          <w:rFonts w:asciiTheme="majorEastAsia" w:hAnsiTheme="majorEastAsia" w:eastAsiaTheme="majorEastAsia"/>
          <w:b/>
          <w:sz w:val="24"/>
          <w:szCs w:val="24"/>
        </w:rPr>
      </w:pPr>
      <w:r>
        <w:drawing>
          <wp:inline distT="0" distB="0" distL="114300" distR="114300">
            <wp:extent cx="5274945" cy="357505"/>
            <wp:effectExtent l="0" t="0" r="1905" b="444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35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/>
          <w:b/>
          <w:sz w:val="24"/>
          <w:szCs w:val="24"/>
        </w:rPr>
        <w:t>图书馆采编：</w:t>
      </w:r>
      <w:r>
        <w:rPr>
          <w:rFonts w:hint="eastAsia"/>
          <w:sz w:val="24"/>
          <w:szCs w:val="24"/>
        </w:rPr>
        <w:t>选择</w:t>
      </w:r>
      <w:r>
        <w:rPr>
          <w:rFonts w:hint="eastAsia" w:asciiTheme="majorEastAsia" w:hAnsiTheme="majorEastAsia" w:eastAsiaTheme="majorEastAsia"/>
          <w:sz w:val="24"/>
          <w:szCs w:val="24"/>
        </w:rPr>
        <w:t>【图书馆登录】→</w:t>
      </w:r>
      <w:r>
        <w:rPr>
          <w:rFonts w:hint="eastAsia"/>
          <w:sz w:val="24"/>
          <w:szCs w:val="24"/>
        </w:rPr>
        <w:t>输入</w:t>
      </w:r>
      <w:r>
        <w:rPr>
          <w:rFonts w:hint="eastAsia" w:asciiTheme="majorEastAsia" w:hAnsiTheme="majorEastAsia" w:eastAsiaTheme="majorEastAsia"/>
          <w:sz w:val="24"/>
          <w:szCs w:val="24"/>
        </w:rPr>
        <w:t>【手机号】→</w:t>
      </w:r>
      <w:r>
        <w:rPr>
          <w:rFonts w:hint="eastAsia"/>
          <w:sz w:val="24"/>
          <w:szCs w:val="24"/>
        </w:rPr>
        <w:t>平台自动识别</w:t>
      </w:r>
      <w:r>
        <w:rPr>
          <w:rFonts w:hint="eastAsia" w:asciiTheme="majorEastAsia" w:hAnsiTheme="majorEastAsia" w:eastAsiaTheme="majorEastAsia"/>
          <w:sz w:val="24"/>
          <w:szCs w:val="24"/>
        </w:rPr>
        <w:t>【图书馆名称】→选择单位属性【高校馆、公共馆、高职馆、少儿馆】→输入【图形码】→输入【手机验证码】即可登录。</w:t>
      </w:r>
    </w:p>
    <w:p>
      <w:pPr>
        <w:spacing w:line="360" w:lineRule="auto"/>
        <w:rPr>
          <w:b/>
          <w:sz w:val="24"/>
          <w:szCs w:val="24"/>
        </w:rPr>
      </w:pPr>
      <w:r>
        <w:drawing>
          <wp:inline distT="0" distB="0" distL="114300" distR="114300">
            <wp:extent cx="5270500" cy="2903220"/>
            <wp:effectExtent l="0" t="0" r="6350" b="1143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90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/>
          <w:b/>
          <w:sz w:val="24"/>
          <w:szCs w:val="24"/>
        </w:rPr>
        <w:t>荐购者（院系老师或学生）：</w:t>
      </w:r>
      <w:r>
        <w:rPr>
          <w:rFonts w:hint="eastAsia"/>
          <w:sz w:val="24"/>
          <w:szCs w:val="24"/>
        </w:rPr>
        <w:t>选择</w:t>
      </w:r>
      <w:r>
        <w:rPr>
          <w:rFonts w:hint="eastAsia" w:asciiTheme="majorEastAsia" w:hAnsiTheme="majorEastAsia" w:eastAsiaTheme="majorEastAsia"/>
          <w:sz w:val="24"/>
          <w:szCs w:val="24"/>
        </w:rPr>
        <w:t>【图书馆登录】→</w:t>
      </w:r>
      <w:r>
        <w:rPr>
          <w:rFonts w:hint="eastAsia"/>
          <w:sz w:val="24"/>
          <w:szCs w:val="24"/>
        </w:rPr>
        <w:t>输入</w:t>
      </w:r>
      <w:r>
        <w:rPr>
          <w:rFonts w:hint="eastAsia" w:asciiTheme="majorEastAsia" w:hAnsiTheme="majorEastAsia" w:eastAsiaTheme="majorEastAsia"/>
          <w:sz w:val="24"/>
          <w:szCs w:val="24"/>
        </w:rPr>
        <w:t>【用户名】→选择单位属性【高校馆、公共馆、高职馆、少儿馆】→输入【图形码】即可登录。</w:t>
      </w:r>
    </w:p>
    <w:p>
      <w:pPr>
        <w:spacing w:line="360" w:lineRule="auto"/>
        <w:rPr>
          <w:rFonts w:asciiTheme="majorEastAsia" w:hAnsiTheme="majorEastAsia" w:eastAsiaTheme="majorEastAsia"/>
          <w:sz w:val="24"/>
          <w:szCs w:val="24"/>
        </w:rPr>
      </w:pPr>
      <w:r>
        <w:drawing>
          <wp:inline distT="0" distB="0" distL="114300" distR="114300">
            <wp:extent cx="5271135" cy="2591435"/>
            <wp:effectExtent l="0" t="0" r="5715" b="1841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59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ajorEastAsia" w:hAnsiTheme="majorEastAsia" w:eastAsiaTheme="majorEastAsia"/>
          <w:b/>
          <w:color w:val="FF0000"/>
          <w:sz w:val="24"/>
          <w:szCs w:val="24"/>
        </w:rPr>
        <w:t>平台将数据分大学版、高职版、少儿版和全品种，图书馆可根据单位属性登录，登录后平台将呈现对应版本的数据。</w:t>
      </w:r>
    </w:p>
    <w:p>
      <w:pPr>
        <w:spacing w:line="360" w:lineRule="auto"/>
        <w:rPr>
          <w:rFonts w:asciiTheme="majorEastAsia" w:hAnsiTheme="majorEastAsia" w:eastAsiaTheme="majorEastAsia"/>
          <w:b/>
          <w:color w:val="FF0000"/>
          <w:sz w:val="24"/>
          <w:szCs w:val="24"/>
        </w:rPr>
      </w:pPr>
      <w:r>
        <w:rPr>
          <w:rFonts w:hint="eastAsia" w:asciiTheme="majorEastAsia" w:hAnsiTheme="majorEastAsia" w:eastAsiaTheme="majorEastAsia"/>
          <w:b/>
          <w:color w:val="FF0000"/>
          <w:sz w:val="24"/>
          <w:szCs w:val="24"/>
        </w:rPr>
        <w:t>三、选购</w:t>
      </w:r>
    </w:p>
    <w:p>
      <w:pPr>
        <w:spacing w:line="360" w:lineRule="auto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b/>
          <w:sz w:val="24"/>
          <w:szCs w:val="24"/>
        </w:rPr>
        <w:t>1、检索图书：</w:t>
      </w:r>
      <w:r>
        <w:rPr>
          <w:rFonts w:hint="eastAsia" w:asciiTheme="majorEastAsia" w:hAnsiTheme="majorEastAsia" w:eastAsiaTheme="majorEastAsia"/>
          <w:sz w:val="24"/>
          <w:szCs w:val="24"/>
        </w:rPr>
        <w:t>点击首页的【图书发现】可直接进入选购界面。</w:t>
      </w:r>
    </w:p>
    <w:p>
      <w:pPr>
        <w:spacing w:line="360" w:lineRule="auto"/>
        <w:rPr>
          <w:rFonts w:asciiTheme="majorEastAsia" w:hAnsiTheme="majorEastAsia" w:eastAsiaTheme="majorEastAsia"/>
          <w:sz w:val="24"/>
          <w:szCs w:val="24"/>
        </w:rPr>
      </w:pPr>
      <w:r>
        <w:drawing>
          <wp:inline distT="0" distB="0" distL="114300" distR="114300">
            <wp:extent cx="5276850" cy="365760"/>
            <wp:effectExtent l="0" t="0" r="0" b="152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>1.1、平台可按图书的出版时间、定价排序。也可按价格区间、出版时间段、重点图书【即图书馆关注的重点出版社】进行筛选。</w:t>
      </w:r>
    </w:p>
    <w:p>
      <w:pPr>
        <w:spacing w:line="360" w:lineRule="auto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>1.2、平台提供【列表】和【表格】两种呈现模式。</w:t>
      </w:r>
    </w:p>
    <w:p>
      <w:pPr>
        <w:spacing w:line="360" w:lineRule="auto"/>
        <w:rPr>
          <w:rFonts w:asciiTheme="majorEastAsia" w:hAnsiTheme="majorEastAsia" w:eastAsiaTheme="majorEastAsia"/>
          <w:sz w:val="24"/>
          <w:szCs w:val="24"/>
        </w:rPr>
      </w:pPr>
      <w:r>
        <w:drawing>
          <wp:inline distT="0" distB="0" distL="114300" distR="114300">
            <wp:extent cx="5265420" cy="1054735"/>
            <wp:effectExtent l="0" t="0" r="11430" b="12065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05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>1.3、平台可【全选】当前页面的所有图书加入购物车。</w:t>
      </w:r>
    </w:p>
    <w:p>
      <w:pPr>
        <w:spacing w:line="360" w:lineRule="auto"/>
        <w:rPr>
          <w:rFonts w:asciiTheme="majorEastAsia" w:hAnsiTheme="majorEastAsia" w:eastAsiaTheme="majorEastAsia"/>
          <w:b/>
          <w:sz w:val="24"/>
          <w:szCs w:val="24"/>
        </w:rPr>
      </w:pPr>
      <w:r>
        <w:drawing>
          <wp:inline distT="0" distB="0" distL="0" distR="0">
            <wp:extent cx="5278120" cy="1510665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51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Theme="majorEastAsia" w:hAnsiTheme="majorEastAsia" w:eastAsiaTheme="majorEastAsia"/>
          <w:b/>
          <w:sz w:val="24"/>
          <w:szCs w:val="24"/>
        </w:rPr>
      </w:pPr>
      <w:r>
        <w:rPr>
          <w:rFonts w:hint="eastAsia" w:asciiTheme="majorEastAsia" w:hAnsiTheme="majorEastAsia" w:eastAsiaTheme="majorEastAsia"/>
          <w:b/>
          <w:sz w:val="24"/>
          <w:szCs w:val="24"/>
        </w:rPr>
        <w:t>2、高级检索：</w:t>
      </w:r>
      <w:r>
        <w:rPr>
          <w:rFonts w:hint="eastAsia" w:asciiTheme="majorEastAsia" w:hAnsiTheme="majorEastAsia" w:eastAsiaTheme="majorEastAsia"/>
          <w:sz w:val="24"/>
          <w:szCs w:val="24"/>
        </w:rPr>
        <w:t>可同时满足多项检索条件，筛选出需要选购的书目。</w:t>
      </w:r>
    </w:p>
    <w:p>
      <w:pPr>
        <w:spacing w:line="360" w:lineRule="auto"/>
        <w:rPr>
          <w:rFonts w:asciiTheme="majorEastAsia" w:hAnsiTheme="majorEastAsia" w:eastAsiaTheme="majorEastAsia"/>
          <w:b/>
          <w:sz w:val="24"/>
          <w:szCs w:val="24"/>
        </w:rPr>
      </w:pPr>
      <w:r>
        <w:rPr>
          <w:rFonts w:hint="eastAsia" w:asciiTheme="majorEastAsia" w:hAnsiTheme="majorEastAsia" w:eastAsiaTheme="majorEastAsia"/>
          <w:b/>
          <w:sz w:val="24"/>
          <w:szCs w:val="24"/>
        </w:rPr>
        <w:t>3、</w:t>
      </w:r>
      <w:r>
        <w:rPr>
          <w:rFonts w:hint="eastAsia" w:asciiTheme="majorEastAsia" w:hAnsiTheme="majorEastAsia" w:eastAsiaTheme="majorEastAsia"/>
          <w:b/>
          <w:sz w:val="24"/>
          <w:szCs w:val="24"/>
          <w:lang w:val="en-US" w:eastAsia="zh-CN"/>
        </w:rPr>
        <w:t>馆配电子书</w:t>
      </w:r>
      <w:r>
        <w:rPr>
          <w:rFonts w:hint="eastAsia" w:asciiTheme="majorEastAsia" w:hAnsiTheme="majorEastAsia" w:eastAsiaTheme="majorEastAsia"/>
          <w:b/>
          <w:sz w:val="24"/>
          <w:szCs w:val="24"/>
        </w:rPr>
        <w:t>：</w:t>
      </w:r>
      <w:r>
        <w:rPr>
          <w:rFonts w:hint="eastAsia" w:asciiTheme="majorEastAsia" w:hAnsiTheme="majorEastAsia" w:eastAsiaTheme="majorEastAsia"/>
          <w:sz w:val="24"/>
          <w:szCs w:val="24"/>
        </w:rPr>
        <w:t>可直接选购纸质图书，电子书仅做参考。如需购电子书可联系业务经理。</w:t>
      </w:r>
    </w:p>
    <w:p>
      <w:pPr>
        <w:spacing w:line="360" w:lineRule="auto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b/>
          <w:sz w:val="24"/>
          <w:szCs w:val="24"/>
        </w:rPr>
        <w:t>4、我的购物车：</w:t>
      </w:r>
      <w:r>
        <w:rPr>
          <w:rFonts w:hint="eastAsia" w:asciiTheme="majorEastAsia" w:hAnsiTheme="majorEastAsia" w:eastAsiaTheme="majorEastAsia"/>
          <w:sz w:val="24"/>
          <w:szCs w:val="24"/>
        </w:rPr>
        <w:t>加入</w:t>
      </w:r>
      <w:r>
        <w:rPr>
          <w:rFonts w:asciiTheme="majorEastAsia" w:hAnsiTheme="majorEastAsia" w:eastAsiaTheme="majorEastAsia"/>
          <w:sz w:val="24"/>
          <w:szCs w:val="24"/>
        </w:rPr>
        <w:t>购物车的图书</w:t>
      </w:r>
      <w:r>
        <w:rPr>
          <w:rFonts w:hint="eastAsia" w:asciiTheme="majorEastAsia" w:hAnsiTheme="majorEastAsia" w:eastAsiaTheme="majorEastAsia"/>
          <w:sz w:val="24"/>
          <w:szCs w:val="24"/>
        </w:rPr>
        <w:t>在【未查重】界面</w:t>
      </w:r>
      <w:r>
        <w:rPr>
          <w:rFonts w:asciiTheme="majorEastAsia" w:hAnsiTheme="majorEastAsia" w:eastAsiaTheme="majorEastAsia"/>
          <w:sz w:val="24"/>
          <w:szCs w:val="24"/>
        </w:rPr>
        <w:t>，</w:t>
      </w:r>
      <w:r>
        <w:rPr>
          <w:rFonts w:hint="eastAsia" w:asciiTheme="majorEastAsia" w:hAnsiTheme="majorEastAsia" w:eastAsiaTheme="majorEastAsia"/>
          <w:sz w:val="24"/>
          <w:szCs w:val="24"/>
        </w:rPr>
        <w:t>平台查重后分为【已查重（不重复）】和【已查重（重复）】。</w:t>
      </w:r>
    </w:p>
    <w:p>
      <w:pPr>
        <w:spacing w:line="360" w:lineRule="auto"/>
        <w:rPr>
          <w:rFonts w:asciiTheme="majorEastAsia" w:hAnsiTheme="majorEastAsia" w:eastAsiaTheme="majorEastAsia"/>
          <w:sz w:val="24"/>
          <w:szCs w:val="24"/>
        </w:rPr>
      </w:pPr>
      <w:r>
        <w:drawing>
          <wp:inline distT="0" distB="0" distL="0" distR="0">
            <wp:extent cx="5278120" cy="814070"/>
            <wp:effectExtent l="0" t="0" r="0" b="508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814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b/>
          <w:sz w:val="24"/>
          <w:szCs w:val="24"/>
        </w:rPr>
        <w:t>5、荐购管理：</w:t>
      </w:r>
      <w:r>
        <w:rPr>
          <w:rFonts w:hint="eastAsia" w:asciiTheme="majorEastAsia" w:hAnsiTheme="majorEastAsia" w:eastAsiaTheme="majorEastAsia"/>
          <w:sz w:val="24"/>
          <w:szCs w:val="24"/>
        </w:rPr>
        <w:t>【个人中心】→【本馆荐购】为荐购者选购的图书。图书馆老师可选择【选购】或【回绝】。【选购】的图书转入到图书馆的购物车中，从而进行查重下载管理。</w:t>
      </w:r>
    </w:p>
    <w:p>
      <w:pPr>
        <w:spacing w:line="360" w:lineRule="auto"/>
        <w:rPr>
          <w:rFonts w:asciiTheme="majorEastAsia" w:hAnsiTheme="majorEastAsia" w:eastAsiaTheme="majorEastAsia"/>
          <w:sz w:val="24"/>
          <w:szCs w:val="24"/>
        </w:rPr>
      </w:pPr>
      <w:r>
        <w:drawing>
          <wp:inline distT="0" distB="0" distL="0" distR="0">
            <wp:extent cx="5278120" cy="1296035"/>
            <wp:effectExtent l="0" t="0" r="17780" b="1841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296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Theme="majorEastAsia" w:hAnsiTheme="majorEastAsia" w:eastAsiaTheme="majorEastAsia"/>
          <w:b/>
          <w:sz w:val="24"/>
          <w:szCs w:val="24"/>
        </w:rPr>
      </w:pPr>
    </w:p>
    <w:p>
      <w:pPr>
        <w:spacing w:line="360" w:lineRule="auto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b/>
          <w:sz w:val="24"/>
          <w:szCs w:val="24"/>
        </w:rPr>
        <w:t>6、订单管理：</w:t>
      </w:r>
      <w:r>
        <w:rPr>
          <w:rFonts w:hint="eastAsia" w:asciiTheme="majorEastAsia" w:hAnsiTheme="majorEastAsia" w:eastAsiaTheme="majorEastAsia"/>
          <w:sz w:val="24"/>
          <w:szCs w:val="24"/>
        </w:rPr>
        <w:t>平台只支持线下报订，图书馆可导出订单。</w:t>
      </w:r>
    </w:p>
    <w:p>
      <w:pPr>
        <w:spacing w:line="360" w:lineRule="auto"/>
        <w:rPr>
          <w:rFonts w:asciiTheme="majorEastAsia" w:hAnsiTheme="majorEastAsia" w:eastAsiaTheme="majorEastAsia"/>
          <w:sz w:val="24"/>
          <w:szCs w:val="24"/>
        </w:rPr>
      </w:pPr>
      <w:r>
        <w:rPr>
          <w:rFonts w:asciiTheme="majorEastAsia" w:hAnsiTheme="majorEastAsia" w:eastAsiaTheme="majorEastAsia"/>
          <w:sz w:val="24"/>
          <w:szCs w:val="24"/>
        </w:rPr>
        <w:drawing>
          <wp:inline distT="0" distB="0" distL="0" distR="0">
            <wp:extent cx="5278120" cy="1106170"/>
            <wp:effectExtent l="19050" t="0" r="0" b="0"/>
            <wp:docPr id="5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106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b/>
          <w:sz w:val="24"/>
          <w:szCs w:val="24"/>
        </w:rPr>
        <w:t>7、</w:t>
      </w:r>
      <w:r>
        <w:rPr>
          <w:rFonts w:asciiTheme="majorEastAsia" w:hAnsiTheme="majorEastAsia" w:eastAsiaTheme="majorEastAsia"/>
          <w:b/>
          <w:sz w:val="24"/>
          <w:szCs w:val="24"/>
        </w:rPr>
        <w:t>荐</w:t>
      </w:r>
      <w:r>
        <w:rPr>
          <w:rFonts w:hint="eastAsia" w:asciiTheme="majorEastAsia" w:hAnsiTheme="majorEastAsia" w:eastAsiaTheme="majorEastAsia"/>
          <w:b/>
          <w:sz w:val="24"/>
          <w:szCs w:val="24"/>
        </w:rPr>
        <w:t>购</w:t>
      </w:r>
      <w:r>
        <w:rPr>
          <w:rFonts w:asciiTheme="majorEastAsia" w:hAnsiTheme="majorEastAsia" w:eastAsiaTheme="majorEastAsia"/>
          <w:b/>
          <w:sz w:val="24"/>
          <w:szCs w:val="24"/>
        </w:rPr>
        <w:t>统计</w:t>
      </w:r>
      <w:r>
        <w:rPr>
          <w:rFonts w:hint="eastAsia" w:asciiTheme="majorEastAsia" w:hAnsiTheme="majorEastAsia" w:eastAsiaTheme="majorEastAsia"/>
          <w:b/>
          <w:sz w:val="24"/>
          <w:szCs w:val="24"/>
        </w:rPr>
        <w:t>：</w:t>
      </w:r>
      <w:r>
        <w:rPr>
          <w:rFonts w:hint="eastAsia" w:asciiTheme="majorEastAsia" w:hAnsiTheme="majorEastAsia" w:eastAsiaTheme="majorEastAsia"/>
          <w:sz w:val="24"/>
          <w:szCs w:val="24"/>
        </w:rPr>
        <w:t>平台</w:t>
      </w:r>
      <w:r>
        <w:rPr>
          <w:rFonts w:asciiTheme="majorEastAsia" w:hAnsiTheme="majorEastAsia" w:eastAsiaTheme="majorEastAsia"/>
          <w:sz w:val="24"/>
          <w:szCs w:val="24"/>
        </w:rPr>
        <w:t>记录</w:t>
      </w:r>
      <w:r>
        <w:rPr>
          <w:rFonts w:hint="eastAsia" w:asciiTheme="majorEastAsia" w:hAnsiTheme="majorEastAsia" w:eastAsiaTheme="majorEastAsia"/>
          <w:sz w:val="24"/>
          <w:szCs w:val="24"/>
        </w:rPr>
        <w:t>读者</w:t>
      </w:r>
      <w:r>
        <w:rPr>
          <w:rFonts w:asciiTheme="majorEastAsia" w:hAnsiTheme="majorEastAsia" w:eastAsiaTheme="majorEastAsia"/>
          <w:sz w:val="24"/>
          <w:szCs w:val="24"/>
        </w:rPr>
        <w:t>登录次数及</w:t>
      </w:r>
      <w:r>
        <w:rPr>
          <w:rFonts w:hint="eastAsia" w:asciiTheme="majorEastAsia" w:hAnsiTheme="majorEastAsia" w:eastAsiaTheme="majorEastAsia"/>
          <w:sz w:val="24"/>
          <w:szCs w:val="24"/>
        </w:rPr>
        <w:t>荐购</w:t>
      </w:r>
      <w:r>
        <w:rPr>
          <w:rFonts w:asciiTheme="majorEastAsia" w:hAnsiTheme="majorEastAsia" w:eastAsiaTheme="majorEastAsia"/>
          <w:sz w:val="24"/>
          <w:szCs w:val="24"/>
        </w:rPr>
        <w:t>次数</w:t>
      </w:r>
      <w:r>
        <w:rPr>
          <w:rFonts w:hint="eastAsia" w:asciiTheme="majorEastAsia" w:hAnsiTheme="majorEastAsia" w:eastAsiaTheme="majorEastAsia"/>
          <w:sz w:val="24"/>
          <w:szCs w:val="24"/>
        </w:rPr>
        <w:t>。</w:t>
      </w:r>
    </w:p>
    <w:p>
      <w:pPr>
        <w:spacing w:line="360" w:lineRule="auto"/>
        <w:rPr>
          <w:rFonts w:asciiTheme="majorEastAsia" w:hAnsiTheme="majorEastAsia" w:eastAsiaTheme="majorEastAsia"/>
          <w:b/>
          <w:sz w:val="24"/>
          <w:szCs w:val="24"/>
        </w:rPr>
      </w:pPr>
      <w:r>
        <w:drawing>
          <wp:inline distT="0" distB="0" distL="0" distR="0">
            <wp:extent cx="5278120" cy="1669415"/>
            <wp:effectExtent l="0" t="0" r="0" b="6985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66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360" w:lineRule="auto"/>
        <w:rPr>
          <w:rFonts w:asciiTheme="majorEastAsia" w:hAnsiTheme="majorEastAsia" w:eastAsiaTheme="majorEastAsia"/>
          <w:b/>
          <w:color w:val="FF0000"/>
          <w:sz w:val="24"/>
          <w:szCs w:val="24"/>
        </w:rPr>
      </w:pPr>
      <w:r>
        <w:rPr>
          <w:rFonts w:hint="eastAsia" w:asciiTheme="majorEastAsia" w:hAnsiTheme="majorEastAsia" w:eastAsiaTheme="majorEastAsia"/>
          <w:b/>
          <w:color w:val="FF0000"/>
          <w:sz w:val="24"/>
          <w:szCs w:val="24"/>
        </w:rPr>
        <w:t>即时通信</w:t>
      </w:r>
    </w:p>
    <w:p>
      <w:pPr>
        <w:numPr>
          <w:ilvl w:val="0"/>
          <w:numId w:val="2"/>
        </w:numPr>
        <w:spacing w:line="360" w:lineRule="auto"/>
        <w:rPr>
          <w:rFonts w:hint="eastAsia"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>图书馆账号登录操作过程如遇问题，可联系平台在线客服咨询。</w:t>
      </w:r>
    </w:p>
    <w:p>
      <w:pPr>
        <w:numPr>
          <w:ilvl w:val="0"/>
          <w:numId w:val="0"/>
        </w:numPr>
        <w:spacing w:line="360" w:lineRule="auto"/>
        <w:rPr>
          <w:rFonts w:hint="eastAsia" w:asciiTheme="majorEastAsia" w:hAnsiTheme="majorEastAsia" w:eastAsiaTheme="majorEastAsia"/>
          <w:sz w:val="24"/>
          <w:szCs w:val="24"/>
        </w:rPr>
      </w:pPr>
      <w:r>
        <w:drawing>
          <wp:inline distT="0" distB="0" distL="114300" distR="114300">
            <wp:extent cx="5269865" cy="2048510"/>
            <wp:effectExtent l="0" t="0" r="6985" b="889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04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Theme="majorEastAsia" w:hAnsiTheme="majorEastAsia" w:eastAsiaTheme="majorEastAsia"/>
          <w:sz w:val="24"/>
          <w:szCs w:val="24"/>
        </w:rPr>
      </w:pPr>
      <w:r>
        <w:rPr>
          <w:rFonts w:asciiTheme="majorEastAsia" w:hAnsiTheme="majorEastAsia" w:eastAsiaTheme="majorEastAsia"/>
          <w:sz w:val="24"/>
          <w:szCs w:val="24"/>
        </w:rPr>
        <w:t>2</w:t>
      </w:r>
      <w:r>
        <w:rPr>
          <w:rFonts w:hint="eastAsia" w:asciiTheme="majorEastAsia" w:hAnsiTheme="majorEastAsia" w:eastAsiaTheme="majorEastAsia"/>
          <w:sz w:val="24"/>
          <w:szCs w:val="24"/>
        </w:rPr>
        <w:t>、读者账号登录操作过程如遇问题，可通过“QQ交谈”的方式联系平台在线客服咨询。</w:t>
      </w:r>
    </w:p>
    <w:p>
      <w:pPr>
        <w:spacing w:line="360" w:lineRule="auto"/>
        <w:rPr>
          <w:rFonts w:asciiTheme="majorEastAsia" w:hAnsiTheme="majorEastAsia" w:eastAsiaTheme="majorEastAsia"/>
          <w:sz w:val="24"/>
          <w:szCs w:val="24"/>
        </w:rPr>
      </w:pPr>
      <w:r>
        <w:drawing>
          <wp:inline distT="0" distB="0" distL="114300" distR="114300">
            <wp:extent cx="5265420" cy="1805305"/>
            <wp:effectExtent l="0" t="0" r="11430" b="4445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80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Theme="majorEastAsia" w:hAnsiTheme="majorEastAsia" w:eastAsiaTheme="majorEastAsia"/>
          <w:sz w:val="24"/>
          <w:szCs w:val="24"/>
          <w:lang w:eastAsia="zh-CN"/>
        </w:rPr>
      </w:pPr>
    </w:p>
    <w:p>
      <w:pPr>
        <w:spacing w:line="360" w:lineRule="auto"/>
        <w:rPr>
          <w:rFonts w:hint="eastAsia" w:asciiTheme="majorEastAsia" w:hAnsiTheme="majorEastAsia" w:eastAsiaTheme="majorEastAsia"/>
          <w:sz w:val="24"/>
          <w:szCs w:val="24"/>
          <w:lang w:eastAsia="zh-CN"/>
        </w:rPr>
      </w:pPr>
    </w:p>
    <w:p>
      <w:pPr>
        <w:spacing w:line="360" w:lineRule="auto"/>
        <w:rPr>
          <w:rFonts w:hint="eastAsia" w:asciiTheme="majorEastAsia" w:hAnsiTheme="majorEastAsia" w:eastAsiaTheme="majorEastAsia"/>
          <w:sz w:val="24"/>
          <w:szCs w:val="24"/>
          <w:lang w:eastAsia="zh-CN"/>
        </w:rPr>
      </w:pPr>
    </w:p>
    <w:p>
      <w:pPr>
        <w:spacing w:line="360" w:lineRule="auto"/>
        <w:rPr>
          <w:rFonts w:asciiTheme="majorEastAsia" w:hAnsiTheme="majorEastAsia" w:eastAsiaTheme="majorEastAsia"/>
          <w:b/>
          <w:color w:val="FF0000"/>
          <w:sz w:val="24"/>
          <w:szCs w:val="24"/>
        </w:rPr>
      </w:pPr>
      <w:r>
        <w:rPr>
          <w:rFonts w:hint="eastAsia" w:asciiTheme="majorEastAsia" w:hAnsiTheme="majorEastAsia" w:eastAsiaTheme="majorEastAsia"/>
          <w:b/>
          <w:color w:val="FF0000"/>
          <w:sz w:val="24"/>
          <w:szCs w:val="24"/>
        </w:rPr>
        <w:t>五、活动</w:t>
      </w:r>
    </w:p>
    <w:p>
      <w:pPr>
        <w:spacing w:line="360" w:lineRule="auto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b/>
          <w:sz w:val="24"/>
          <w:szCs w:val="24"/>
        </w:rPr>
        <w:t>1、扫码领红包：</w:t>
      </w:r>
      <w:r>
        <w:rPr>
          <w:rFonts w:hint="eastAsia" w:asciiTheme="majorEastAsia" w:hAnsiTheme="majorEastAsia" w:eastAsiaTheme="majorEastAsia"/>
          <w:sz w:val="24"/>
          <w:szCs w:val="24"/>
        </w:rPr>
        <w:t xml:space="preserve">登录时平台自动弹出【二维码】，无需关注，扫码即可领取红包。 </w:t>
      </w:r>
    </w:p>
    <w:p>
      <w:pPr>
        <w:spacing w:line="360" w:lineRule="auto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b/>
          <w:sz w:val="24"/>
          <w:szCs w:val="24"/>
        </w:rPr>
        <w:t>2、红包雨：</w:t>
      </w:r>
      <w:r>
        <w:rPr>
          <w:rFonts w:hint="eastAsia" w:asciiTheme="majorEastAsia" w:hAnsiTheme="majorEastAsia" w:eastAsiaTheme="majorEastAsia"/>
          <w:sz w:val="24"/>
          <w:szCs w:val="24"/>
        </w:rPr>
        <w:t>平台定时发放红包雨，点击即可领取。</w:t>
      </w:r>
    </w:p>
    <w:p>
      <w:pPr>
        <w:spacing w:line="360" w:lineRule="auto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b/>
          <w:sz w:val="24"/>
          <w:szCs w:val="24"/>
        </w:rPr>
        <w:t>3、抽奖管理：</w:t>
      </w:r>
      <w:r>
        <w:rPr>
          <w:rFonts w:hint="eastAsia" w:asciiTheme="majorEastAsia" w:hAnsiTheme="majorEastAsia" w:eastAsiaTheme="majorEastAsia"/>
          <w:sz w:val="24"/>
          <w:szCs w:val="24"/>
        </w:rPr>
        <w:t>平台设置砸金蛋抽奖活动。</w:t>
      </w:r>
    </w:p>
    <w:p>
      <w:pPr>
        <w:spacing w:line="360" w:lineRule="auto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b/>
          <w:sz w:val="24"/>
          <w:szCs w:val="24"/>
        </w:rPr>
        <w:t>4、出版社直播：</w:t>
      </w:r>
      <w:r>
        <w:rPr>
          <w:rFonts w:hint="eastAsia" w:asciiTheme="majorEastAsia" w:hAnsiTheme="majorEastAsia" w:eastAsiaTheme="majorEastAsia"/>
          <w:sz w:val="24"/>
          <w:szCs w:val="24"/>
        </w:rPr>
        <w:t>平台推出出版社直播活动。</w:t>
      </w:r>
    </w:p>
    <w:p>
      <w:pPr>
        <w:spacing w:line="360" w:lineRule="auto"/>
        <w:rPr>
          <w:rFonts w:asciiTheme="majorEastAsia" w:hAnsiTheme="majorEastAsia" w:eastAsiaTheme="majorEastAsia"/>
          <w:sz w:val="24"/>
          <w:szCs w:val="24"/>
        </w:rPr>
      </w:pPr>
    </w:p>
    <w:p>
      <w:pPr>
        <w:spacing w:line="360" w:lineRule="auto"/>
        <w:rPr>
          <w:rFonts w:asciiTheme="majorEastAsia" w:hAnsiTheme="majorEastAsia" w:eastAsiaTheme="majorEastAsia"/>
          <w:b/>
          <w:color w:val="FF0000"/>
          <w:sz w:val="24"/>
          <w:szCs w:val="24"/>
        </w:rPr>
      </w:pPr>
      <w:r>
        <w:rPr>
          <w:rFonts w:hint="eastAsia" w:asciiTheme="majorEastAsia" w:hAnsiTheme="majorEastAsia" w:eastAsiaTheme="majorEastAsia"/>
          <w:b/>
          <w:color w:val="FF0000"/>
          <w:sz w:val="24"/>
          <w:szCs w:val="24"/>
        </w:rPr>
        <w:t>六、平台展示</w:t>
      </w:r>
    </w:p>
    <w:p>
      <w:pPr>
        <w:spacing w:line="360" w:lineRule="auto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b/>
          <w:sz w:val="24"/>
          <w:szCs w:val="24"/>
        </w:rPr>
        <w:t>1、主会场：</w:t>
      </w:r>
      <w:r>
        <w:rPr>
          <w:rFonts w:hint="eastAsia" w:asciiTheme="majorEastAsia" w:hAnsiTheme="majorEastAsia" w:eastAsiaTheme="majorEastAsia"/>
          <w:sz w:val="24"/>
          <w:szCs w:val="24"/>
        </w:rPr>
        <w:t>其右上角展示图书</w:t>
      </w:r>
      <w:r>
        <w:rPr>
          <w:rFonts w:asciiTheme="majorEastAsia" w:hAnsiTheme="majorEastAsia" w:eastAsiaTheme="majorEastAsia"/>
          <w:sz w:val="24"/>
          <w:szCs w:val="24"/>
        </w:rPr>
        <w:t>采会开幕式</w:t>
      </w:r>
      <w:r>
        <w:rPr>
          <w:rFonts w:hint="eastAsia" w:asciiTheme="majorEastAsia" w:hAnsiTheme="majorEastAsia" w:eastAsiaTheme="majorEastAsia"/>
          <w:sz w:val="24"/>
          <w:szCs w:val="24"/>
        </w:rPr>
        <w:t>领导讲话及平台消息发布。其他板块主要展示重点出版社书目，直接点击出版社名称即可进入选书界面。</w:t>
      </w:r>
    </w:p>
    <w:p>
      <w:pPr>
        <w:spacing w:line="360" w:lineRule="auto"/>
        <w:rPr>
          <w:rFonts w:asciiTheme="majorEastAsia" w:hAnsiTheme="majorEastAsia" w:eastAsiaTheme="majorEastAsia"/>
          <w:sz w:val="24"/>
          <w:szCs w:val="24"/>
        </w:rPr>
      </w:pPr>
      <w:r>
        <w:drawing>
          <wp:inline distT="0" distB="0" distL="114300" distR="114300">
            <wp:extent cx="5268595" cy="2279015"/>
            <wp:effectExtent l="0" t="0" r="8255" b="6985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27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Theme="majorEastAsia" w:hAnsiTheme="majorEastAsia" w:eastAsiaTheme="majorEastAsia"/>
          <w:b/>
          <w:sz w:val="24"/>
          <w:szCs w:val="24"/>
        </w:rPr>
      </w:pPr>
      <w:r>
        <w:rPr>
          <w:rFonts w:hint="eastAsia" w:asciiTheme="majorEastAsia" w:hAnsiTheme="majorEastAsia" w:eastAsiaTheme="majorEastAsia"/>
          <w:b/>
          <w:sz w:val="24"/>
          <w:szCs w:val="24"/>
        </w:rPr>
        <w:t>2、分会场：</w:t>
      </w:r>
    </w:p>
    <w:p>
      <w:pPr>
        <w:spacing w:line="360" w:lineRule="auto"/>
        <w:rPr>
          <w:rFonts w:asciiTheme="majorEastAsia" w:hAnsiTheme="majorEastAsia" w:eastAsiaTheme="majorEastAsia"/>
          <w:b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>2.1、出版社分会场：按出版社综合分类和出版公司名称展示各出版社图书，点击分类首先展示该类别下的出版社名单（按</w:t>
      </w:r>
      <w:r>
        <w:rPr>
          <w:rFonts w:asciiTheme="majorEastAsia" w:hAnsiTheme="majorEastAsia" w:eastAsiaTheme="majorEastAsia"/>
          <w:sz w:val="24"/>
          <w:szCs w:val="24"/>
        </w:rPr>
        <w:t>名称首</w:t>
      </w:r>
      <w:r>
        <w:rPr>
          <w:rFonts w:hint="eastAsia" w:asciiTheme="majorEastAsia" w:hAnsiTheme="majorEastAsia" w:eastAsiaTheme="majorEastAsia"/>
          <w:sz w:val="24"/>
          <w:szCs w:val="24"/>
        </w:rPr>
        <w:t>字母</w:t>
      </w:r>
      <w:r>
        <w:rPr>
          <w:rFonts w:asciiTheme="majorEastAsia" w:hAnsiTheme="majorEastAsia" w:eastAsiaTheme="majorEastAsia"/>
          <w:sz w:val="24"/>
          <w:szCs w:val="24"/>
        </w:rPr>
        <w:t>排序）</w:t>
      </w:r>
      <w:r>
        <w:rPr>
          <w:rFonts w:hint="eastAsia" w:asciiTheme="majorEastAsia" w:hAnsiTheme="majorEastAsia" w:eastAsiaTheme="majorEastAsia"/>
          <w:sz w:val="24"/>
          <w:szCs w:val="24"/>
        </w:rPr>
        <w:t>，点击出版社名称即可进入选书界面。</w:t>
      </w:r>
    </w:p>
    <w:p>
      <w:pPr>
        <w:spacing w:line="360" w:lineRule="auto"/>
        <w:rPr>
          <w:rFonts w:asciiTheme="majorEastAsia" w:hAnsiTheme="majorEastAsia" w:eastAsiaTheme="majorEastAsia"/>
          <w:b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>2.2、图书分会场：根据图书的中图法分类及学科分类展示各类图书，直接点击分类即可进入选书界面</w:t>
      </w:r>
    </w:p>
    <w:p>
      <w:pPr>
        <w:spacing w:line="360" w:lineRule="auto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b/>
          <w:sz w:val="24"/>
          <w:szCs w:val="24"/>
        </w:rPr>
        <w:t>3、新闻区：</w:t>
      </w:r>
      <w:r>
        <w:rPr>
          <w:rFonts w:hint="eastAsia" w:asciiTheme="majorEastAsia" w:hAnsiTheme="majorEastAsia" w:eastAsiaTheme="majorEastAsia"/>
          <w:sz w:val="24"/>
          <w:szCs w:val="24"/>
        </w:rPr>
        <w:t>发布最新线上书市动态。</w:t>
      </w:r>
    </w:p>
    <w:p>
      <w:pPr>
        <w:spacing w:line="360" w:lineRule="auto"/>
        <w:rPr>
          <w:rFonts w:asciiTheme="majorEastAsia" w:hAnsiTheme="majorEastAsia" w:eastAsiaTheme="majorEastAsia"/>
          <w:bCs/>
          <w:sz w:val="24"/>
          <w:szCs w:val="24"/>
        </w:rPr>
      </w:pPr>
      <w:r>
        <w:rPr>
          <w:rFonts w:hint="eastAsia" w:asciiTheme="majorEastAsia" w:hAnsiTheme="majorEastAsia" w:eastAsiaTheme="majorEastAsia"/>
          <w:b/>
          <w:sz w:val="24"/>
          <w:szCs w:val="24"/>
        </w:rPr>
        <w:t>4、会务手册：</w:t>
      </w:r>
      <w:r>
        <w:rPr>
          <w:rFonts w:hint="eastAsia" w:asciiTheme="majorEastAsia" w:hAnsiTheme="majorEastAsia" w:eastAsiaTheme="majorEastAsia"/>
          <w:bCs/>
          <w:sz w:val="24"/>
          <w:szCs w:val="24"/>
        </w:rPr>
        <w:t>2022全国馆配商联盟</w:t>
      </w:r>
      <w:r>
        <w:rPr>
          <w:rFonts w:hint="eastAsia" w:asciiTheme="majorEastAsia" w:hAnsiTheme="majorEastAsia" w:eastAsiaTheme="majorEastAsia"/>
          <w:bCs/>
          <w:sz w:val="24"/>
          <w:szCs w:val="24"/>
          <w:lang w:val="en-US" w:eastAsia="zh-CN"/>
        </w:rPr>
        <w:t>秋</w:t>
      </w:r>
      <w:r>
        <w:rPr>
          <w:rFonts w:hint="eastAsia" w:asciiTheme="majorEastAsia" w:hAnsiTheme="majorEastAsia" w:eastAsiaTheme="majorEastAsia"/>
          <w:bCs/>
          <w:sz w:val="24"/>
          <w:szCs w:val="24"/>
        </w:rPr>
        <w:t>季</w:t>
      </w:r>
      <w:r>
        <w:rPr>
          <w:rFonts w:hint="eastAsia" w:asciiTheme="majorEastAsia" w:hAnsiTheme="majorEastAsia" w:eastAsiaTheme="majorEastAsia"/>
          <w:bCs/>
          <w:sz w:val="24"/>
          <w:szCs w:val="24"/>
          <w:lang w:val="en-US" w:eastAsia="zh-CN"/>
        </w:rPr>
        <w:t>线上</w:t>
      </w:r>
      <w:r>
        <w:rPr>
          <w:rFonts w:hint="eastAsia" w:asciiTheme="majorEastAsia" w:hAnsiTheme="majorEastAsia" w:eastAsiaTheme="majorEastAsia"/>
          <w:bCs/>
          <w:sz w:val="24"/>
          <w:szCs w:val="24"/>
        </w:rPr>
        <w:t>图采会活动一览。</w:t>
      </w:r>
    </w:p>
    <w:p>
      <w:pPr>
        <w:spacing w:line="360" w:lineRule="auto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b/>
          <w:sz w:val="24"/>
          <w:szCs w:val="24"/>
        </w:rPr>
        <w:t>5、销量排行榜：</w:t>
      </w:r>
      <w:r>
        <w:rPr>
          <w:rFonts w:hint="eastAsia" w:asciiTheme="majorEastAsia" w:hAnsiTheme="majorEastAsia" w:eastAsiaTheme="majorEastAsia"/>
          <w:sz w:val="24"/>
          <w:szCs w:val="24"/>
        </w:rPr>
        <w:t>左上角的【销量排行榜】对出版社、图书公司、出版社分类、图书单品销量进行时时榜单排行。图书馆选书时可参考该榜单。</w:t>
      </w:r>
    </w:p>
    <w:p>
      <w:pPr>
        <w:spacing w:line="360" w:lineRule="auto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b/>
          <w:sz w:val="24"/>
          <w:szCs w:val="24"/>
        </w:rPr>
        <w:t>6、留言板：</w:t>
      </w:r>
      <w:r>
        <w:rPr>
          <w:rFonts w:hint="eastAsia" w:asciiTheme="majorEastAsia" w:hAnsiTheme="majorEastAsia" w:eastAsiaTheme="majorEastAsia"/>
          <w:sz w:val="24"/>
          <w:szCs w:val="24"/>
        </w:rPr>
        <w:t>平台的交流区，实时在线客服答疑解惑。</w:t>
      </w:r>
      <w:r>
        <w:rPr>
          <w:rFonts w:asciiTheme="majorEastAsia" w:hAnsiTheme="majorEastAsia" w:eastAsiaTheme="majorEastAsia"/>
          <w:sz w:val="24"/>
          <w:szCs w:val="24"/>
        </w:rPr>
        <w:t xml:space="preserve"> </w:t>
      </w:r>
    </w:p>
    <w:p>
      <w:pPr>
        <w:spacing w:line="360" w:lineRule="auto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b/>
          <w:sz w:val="24"/>
          <w:szCs w:val="24"/>
        </w:rPr>
        <w:t>7、视频区：</w:t>
      </w:r>
      <w:r>
        <w:rPr>
          <w:rFonts w:hint="eastAsia" w:asciiTheme="majorEastAsia" w:hAnsiTheme="majorEastAsia" w:eastAsiaTheme="majorEastAsia"/>
          <w:sz w:val="24"/>
          <w:szCs w:val="24"/>
        </w:rPr>
        <w:t>开幕式、馆社店寄语、出版社宣传视频。</w:t>
      </w:r>
    </w:p>
    <w:p>
      <w:pPr>
        <w:spacing w:line="360" w:lineRule="auto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b/>
          <w:bCs/>
          <w:sz w:val="24"/>
          <w:szCs w:val="24"/>
        </w:rPr>
        <w:t>8、直播区：</w:t>
      </w:r>
      <w:r>
        <w:rPr>
          <w:rFonts w:hint="eastAsia" w:asciiTheme="majorEastAsia" w:hAnsiTheme="majorEastAsia" w:eastAsiaTheme="majorEastAsia"/>
          <w:sz w:val="24"/>
          <w:szCs w:val="24"/>
        </w:rPr>
        <w:t>出版社在线直播，可直接与直播老师互动。</w:t>
      </w:r>
    </w:p>
    <w:p>
      <w:pPr>
        <w:spacing w:line="360" w:lineRule="auto"/>
        <w:rPr>
          <w:rFonts w:asciiTheme="majorEastAsia" w:hAnsiTheme="majorEastAsia" w:eastAsiaTheme="majorEastAsia"/>
          <w:sz w:val="24"/>
          <w:szCs w:val="24"/>
        </w:rPr>
      </w:pPr>
    </w:p>
    <w:p>
      <w:pPr>
        <w:spacing w:line="360" w:lineRule="auto"/>
        <w:rPr>
          <w:rFonts w:asciiTheme="majorEastAsia" w:hAnsiTheme="majorEastAsia" w:eastAsiaTheme="majorEastAsia"/>
          <w:sz w:val="24"/>
          <w:szCs w:val="24"/>
        </w:rPr>
      </w:pPr>
    </w:p>
    <w:p>
      <w:pPr>
        <w:spacing w:line="360" w:lineRule="auto"/>
        <w:rPr>
          <w:rFonts w:asciiTheme="majorEastAsia" w:hAnsiTheme="majorEastAsia" w:eastAsiaTheme="majorEastAsia"/>
          <w:sz w:val="24"/>
          <w:szCs w:val="24"/>
        </w:rPr>
      </w:pPr>
    </w:p>
    <w:p>
      <w:pPr>
        <w:spacing w:line="360" w:lineRule="auto"/>
        <w:rPr>
          <w:rFonts w:asciiTheme="majorEastAsia" w:hAnsiTheme="majorEastAsia" w:eastAsiaTheme="majorEastAsia"/>
          <w:b/>
          <w:color w:val="FF0000"/>
          <w:sz w:val="24"/>
          <w:szCs w:val="24"/>
        </w:rPr>
      </w:pPr>
      <w:r>
        <w:rPr>
          <w:rFonts w:hint="eastAsia" w:asciiTheme="majorEastAsia" w:hAnsiTheme="majorEastAsia" w:eastAsiaTheme="majorEastAsia"/>
          <w:b/>
          <w:color w:val="FF0000"/>
          <w:sz w:val="24"/>
          <w:szCs w:val="24"/>
        </w:rPr>
        <w:t>七、其他事项：</w:t>
      </w:r>
    </w:p>
    <w:p>
      <w:pPr>
        <w:spacing w:line="360" w:lineRule="auto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>1、平台设置默认订数为：1，如图书馆需要可点击右上角【单位名称】进入个人中心进行【采书设置】。可按中图法分类及学科分类分别设置订数，同时可参考同类馆选购数据及添加重点出版社书目筛选。</w:t>
      </w:r>
    </w:p>
    <w:p>
      <w:pPr>
        <w:spacing w:line="360" w:lineRule="auto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>2、对于已提供馆藏的图书馆，平台可实现查重功能，对已加入购物车的图书进行查重分类。</w:t>
      </w:r>
    </w:p>
    <w:p>
      <w:pPr>
        <w:spacing w:line="360" w:lineRule="auto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>3、图书馆账号可对购物车中的数据进行修改。荐购账号使用者不可对购物车中数据进行修改。</w:t>
      </w:r>
    </w:p>
    <w:p>
      <w:pPr>
        <w:spacing w:line="360" w:lineRule="auto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>4、购物车已下载的数据会自动转入【已下载】界面，不影响后期选购的其他图书下载。</w:t>
      </w:r>
    </w:p>
    <w:p>
      <w:pPr>
        <w:spacing w:line="360" w:lineRule="auto"/>
        <w:rPr>
          <w:rFonts w:asciiTheme="majorEastAsia" w:hAnsiTheme="majorEastAsia" w:eastAsiaTheme="majorEastAsia"/>
          <w:sz w:val="24"/>
          <w:szCs w:val="24"/>
        </w:rPr>
      </w:pPr>
    </w:p>
    <w:p>
      <w:pPr>
        <w:pStyle w:val="2"/>
        <w:rPr>
          <w:rFonts w:asciiTheme="majorEastAsia" w:hAnsiTheme="majorEastAsia" w:eastAsiaTheme="majorEastAsia"/>
          <w:sz w:val="24"/>
          <w:szCs w:val="24"/>
        </w:rPr>
      </w:pPr>
    </w:p>
    <w:p>
      <w:pPr>
        <w:pStyle w:val="2"/>
        <w:rPr>
          <w:rFonts w:asciiTheme="majorEastAsia" w:hAnsiTheme="majorEastAsia" w:eastAsiaTheme="majorEastAsia"/>
          <w:sz w:val="24"/>
          <w:szCs w:val="24"/>
        </w:rPr>
      </w:pPr>
    </w:p>
    <w:p>
      <w:pPr>
        <w:pStyle w:val="2"/>
        <w:rPr>
          <w:rFonts w:asciiTheme="majorEastAsia" w:hAnsiTheme="majorEastAsia" w:eastAsiaTheme="majorEastAsia"/>
          <w:sz w:val="24"/>
          <w:szCs w:val="24"/>
        </w:rPr>
      </w:pPr>
    </w:p>
    <w:p>
      <w:pPr>
        <w:pStyle w:val="2"/>
        <w:rPr>
          <w:rFonts w:asciiTheme="majorEastAsia" w:hAnsiTheme="majorEastAsia" w:eastAsiaTheme="majorEastAsia"/>
          <w:sz w:val="24"/>
          <w:szCs w:val="24"/>
        </w:rPr>
      </w:pPr>
    </w:p>
    <w:p>
      <w:pPr>
        <w:pStyle w:val="2"/>
        <w:rPr>
          <w:rFonts w:asciiTheme="majorEastAsia" w:hAnsiTheme="majorEastAsia" w:eastAsiaTheme="majorEastAsia"/>
          <w:sz w:val="24"/>
          <w:szCs w:val="24"/>
        </w:rPr>
      </w:pPr>
    </w:p>
    <w:p>
      <w:pPr>
        <w:pStyle w:val="2"/>
        <w:rPr>
          <w:rFonts w:asciiTheme="majorEastAsia" w:hAnsiTheme="majorEastAsia" w:eastAsiaTheme="majorEastAsia"/>
          <w:sz w:val="24"/>
          <w:szCs w:val="24"/>
        </w:rPr>
      </w:pPr>
    </w:p>
    <w:p>
      <w:pPr>
        <w:pStyle w:val="2"/>
        <w:jc w:val="right"/>
        <w:rPr>
          <w:rFonts w:hint="eastAsia" w:asciiTheme="majorEastAsia" w:hAnsiTheme="majorEastAsia" w:eastAsia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/>
          <w:sz w:val="24"/>
          <w:szCs w:val="24"/>
          <w:lang w:val="en-US" w:eastAsia="zh-CN"/>
        </w:rPr>
        <w:t>山西大同大学图书馆</w:t>
      </w:r>
    </w:p>
    <w:p>
      <w:pPr>
        <w:pStyle w:val="2"/>
        <w:ind w:firstLine="960" w:firstLineChars="400"/>
        <w:jc w:val="right"/>
        <w:rPr>
          <w:rFonts w:hint="default" w:asciiTheme="majorEastAsia" w:hAnsiTheme="majorEastAsia" w:eastAsiaTheme="major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/>
          <w:sz w:val="24"/>
          <w:szCs w:val="24"/>
          <w:lang w:val="en-US" w:eastAsia="zh-CN"/>
        </w:rPr>
        <w:t>2022.9.19</w:t>
      </w:r>
    </w:p>
    <w:sectPr>
      <w:pgSz w:w="11906" w:h="16838"/>
      <w:pgMar w:top="567" w:right="1797" w:bottom="567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2D68206"/>
    <w:multiLevelType w:val="singleLevel"/>
    <w:tmpl w:val="B2D68206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D21B1BB"/>
    <w:multiLevelType w:val="singleLevel"/>
    <w:tmpl w:val="7D21B1BB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ZhNDZmY2ZiNWY4ZWQxN2E3YjljZWQ3NDAzOWQxNTkifQ=="/>
  </w:docVars>
  <w:rsids>
    <w:rsidRoot w:val="00030173"/>
    <w:rsid w:val="0000072B"/>
    <w:rsid w:val="0000528B"/>
    <w:rsid w:val="00026072"/>
    <w:rsid w:val="00030173"/>
    <w:rsid w:val="000306AE"/>
    <w:rsid w:val="00031BE7"/>
    <w:rsid w:val="00035D7F"/>
    <w:rsid w:val="00052852"/>
    <w:rsid w:val="000651CE"/>
    <w:rsid w:val="000724AC"/>
    <w:rsid w:val="00082CD8"/>
    <w:rsid w:val="00086BE4"/>
    <w:rsid w:val="000902CF"/>
    <w:rsid w:val="00095301"/>
    <w:rsid w:val="00095EED"/>
    <w:rsid w:val="000A54DE"/>
    <w:rsid w:val="000B7472"/>
    <w:rsid w:val="000C34EB"/>
    <w:rsid w:val="000C7D54"/>
    <w:rsid w:val="000D446B"/>
    <w:rsid w:val="000D4C82"/>
    <w:rsid w:val="000E6950"/>
    <w:rsid w:val="00106020"/>
    <w:rsid w:val="001104DA"/>
    <w:rsid w:val="00133C12"/>
    <w:rsid w:val="00134A8A"/>
    <w:rsid w:val="00136F38"/>
    <w:rsid w:val="001505C1"/>
    <w:rsid w:val="00152C3C"/>
    <w:rsid w:val="0016476A"/>
    <w:rsid w:val="001817D3"/>
    <w:rsid w:val="0019079C"/>
    <w:rsid w:val="00193344"/>
    <w:rsid w:val="00197535"/>
    <w:rsid w:val="001A2FA3"/>
    <w:rsid w:val="001A3533"/>
    <w:rsid w:val="001A6C27"/>
    <w:rsid w:val="001B1792"/>
    <w:rsid w:val="001B37B1"/>
    <w:rsid w:val="001C30B3"/>
    <w:rsid w:val="001C49BE"/>
    <w:rsid w:val="001E3F20"/>
    <w:rsid w:val="001E65DE"/>
    <w:rsid w:val="001F3034"/>
    <w:rsid w:val="001F33A9"/>
    <w:rsid w:val="001F4E30"/>
    <w:rsid w:val="001F57A5"/>
    <w:rsid w:val="0021242C"/>
    <w:rsid w:val="00223D0B"/>
    <w:rsid w:val="00225360"/>
    <w:rsid w:val="00241293"/>
    <w:rsid w:val="00243694"/>
    <w:rsid w:val="0026672A"/>
    <w:rsid w:val="00281CD6"/>
    <w:rsid w:val="00291B6E"/>
    <w:rsid w:val="002962E3"/>
    <w:rsid w:val="002A05F1"/>
    <w:rsid w:val="002A2C93"/>
    <w:rsid w:val="002B1FF4"/>
    <w:rsid w:val="002B3D6E"/>
    <w:rsid w:val="002B659A"/>
    <w:rsid w:val="002C72BA"/>
    <w:rsid w:val="002D3583"/>
    <w:rsid w:val="002E1E5F"/>
    <w:rsid w:val="002E7872"/>
    <w:rsid w:val="002F1BB9"/>
    <w:rsid w:val="002F6E02"/>
    <w:rsid w:val="0031112A"/>
    <w:rsid w:val="00317F98"/>
    <w:rsid w:val="00327B1D"/>
    <w:rsid w:val="00345483"/>
    <w:rsid w:val="003579BF"/>
    <w:rsid w:val="00374441"/>
    <w:rsid w:val="003A277A"/>
    <w:rsid w:val="003A287C"/>
    <w:rsid w:val="003B7C0B"/>
    <w:rsid w:val="003E058F"/>
    <w:rsid w:val="003E5FF6"/>
    <w:rsid w:val="003F036A"/>
    <w:rsid w:val="003F043C"/>
    <w:rsid w:val="003F3FA7"/>
    <w:rsid w:val="003F42E3"/>
    <w:rsid w:val="00400F49"/>
    <w:rsid w:val="004067A0"/>
    <w:rsid w:val="00411D8B"/>
    <w:rsid w:val="0041424F"/>
    <w:rsid w:val="0045505B"/>
    <w:rsid w:val="00457697"/>
    <w:rsid w:val="0047192A"/>
    <w:rsid w:val="00471EF1"/>
    <w:rsid w:val="00475A4D"/>
    <w:rsid w:val="004831A9"/>
    <w:rsid w:val="0049456D"/>
    <w:rsid w:val="004D640C"/>
    <w:rsid w:val="004E01AE"/>
    <w:rsid w:val="004E191E"/>
    <w:rsid w:val="004F27E3"/>
    <w:rsid w:val="004F56D0"/>
    <w:rsid w:val="00511869"/>
    <w:rsid w:val="0052015A"/>
    <w:rsid w:val="005258CA"/>
    <w:rsid w:val="0052646A"/>
    <w:rsid w:val="00526F36"/>
    <w:rsid w:val="00527C1A"/>
    <w:rsid w:val="005344EA"/>
    <w:rsid w:val="005576A8"/>
    <w:rsid w:val="00566FFB"/>
    <w:rsid w:val="00576430"/>
    <w:rsid w:val="005825DE"/>
    <w:rsid w:val="00584154"/>
    <w:rsid w:val="00585D5E"/>
    <w:rsid w:val="005960AD"/>
    <w:rsid w:val="005B4EAD"/>
    <w:rsid w:val="005B72D2"/>
    <w:rsid w:val="005B736D"/>
    <w:rsid w:val="005C0ECB"/>
    <w:rsid w:val="005C6656"/>
    <w:rsid w:val="005D4C85"/>
    <w:rsid w:val="005F0F6C"/>
    <w:rsid w:val="0060406D"/>
    <w:rsid w:val="006040CF"/>
    <w:rsid w:val="00606FFB"/>
    <w:rsid w:val="00611A48"/>
    <w:rsid w:val="00613B86"/>
    <w:rsid w:val="00613CBF"/>
    <w:rsid w:val="00614E0C"/>
    <w:rsid w:val="00617580"/>
    <w:rsid w:val="0062435B"/>
    <w:rsid w:val="00642F71"/>
    <w:rsid w:val="00650865"/>
    <w:rsid w:val="00651CE1"/>
    <w:rsid w:val="00652491"/>
    <w:rsid w:val="00677D90"/>
    <w:rsid w:val="00681020"/>
    <w:rsid w:val="00682268"/>
    <w:rsid w:val="0068343C"/>
    <w:rsid w:val="00686937"/>
    <w:rsid w:val="006A29DB"/>
    <w:rsid w:val="006A3ABE"/>
    <w:rsid w:val="006C2AE8"/>
    <w:rsid w:val="006D2B25"/>
    <w:rsid w:val="006F0A8A"/>
    <w:rsid w:val="006F3375"/>
    <w:rsid w:val="006F7E61"/>
    <w:rsid w:val="00700A4A"/>
    <w:rsid w:val="00700BB2"/>
    <w:rsid w:val="0072349D"/>
    <w:rsid w:val="00723AE4"/>
    <w:rsid w:val="0074621A"/>
    <w:rsid w:val="0076307F"/>
    <w:rsid w:val="00772876"/>
    <w:rsid w:val="00777E03"/>
    <w:rsid w:val="00777FA3"/>
    <w:rsid w:val="00783120"/>
    <w:rsid w:val="0078335E"/>
    <w:rsid w:val="007B522E"/>
    <w:rsid w:val="007C5B07"/>
    <w:rsid w:val="007D3C84"/>
    <w:rsid w:val="007E28BD"/>
    <w:rsid w:val="007E2B40"/>
    <w:rsid w:val="007F5EC0"/>
    <w:rsid w:val="008000FE"/>
    <w:rsid w:val="00831C34"/>
    <w:rsid w:val="00833B9F"/>
    <w:rsid w:val="0083597C"/>
    <w:rsid w:val="00836F3B"/>
    <w:rsid w:val="00844BBD"/>
    <w:rsid w:val="0084577B"/>
    <w:rsid w:val="00850A3A"/>
    <w:rsid w:val="00855E81"/>
    <w:rsid w:val="00863D56"/>
    <w:rsid w:val="0087510F"/>
    <w:rsid w:val="00880BFD"/>
    <w:rsid w:val="00890EDB"/>
    <w:rsid w:val="008A4238"/>
    <w:rsid w:val="008C44DF"/>
    <w:rsid w:val="008C72DA"/>
    <w:rsid w:val="008D2CAC"/>
    <w:rsid w:val="008E58B7"/>
    <w:rsid w:val="008F092E"/>
    <w:rsid w:val="00910B13"/>
    <w:rsid w:val="00917B8D"/>
    <w:rsid w:val="009253FD"/>
    <w:rsid w:val="00926831"/>
    <w:rsid w:val="0092729E"/>
    <w:rsid w:val="00940688"/>
    <w:rsid w:val="00944A20"/>
    <w:rsid w:val="009718C4"/>
    <w:rsid w:val="00991017"/>
    <w:rsid w:val="009B504E"/>
    <w:rsid w:val="009B74C6"/>
    <w:rsid w:val="009C2565"/>
    <w:rsid w:val="009C5831"/>
    <w:rsid w:val="009E16A4"/>
    <w:rsid w:val="009E2A32"/>
    <w:rsid w:val="009F5ACE"/>
    <w:rsid w:val="00A0623D"/>
    <w:rsid w:val="00A07C0F"/>
    <w:rsid w:val="00A118A4"/>
    <w:rsid w:val="00A35AFF"/>
    <w:rsid w:val="00A40714"/>
    <w:rsid w:val="00A41A39"/>
    <w:rsid w:val="00A53939"/>
    <w:rsid w:val="00A542C6"/>
    <w:rsid w:val="00A55A23"/>
    <w:rsid w:val="00A60A95"/>
    <w:rsid w:val="00A61BF4"/>
    <w:rsid w:val="00A668B6"/>
    <w:rsid w:val="00A710B1"/>
    <w:rsid w:val="00A9498C"/>
    <w:rsid w:val="00AA5666"/>
    <w:rsid w:val="00AB0108"/>
    <w:rsid w:val="00AB7DB9"/>
    <w:rsid w:val="00AC7A27"/>
    <w:rsid w:val="00AD0A1C"/>
    <w:rsid w:val="00AD18B0"/>
    <w:rsid w:val="00AD42AC"/>
    <w:rsid w:val="00AD7078"/>
    <w:rsid w:val="00AE206A"/>
    <w:rsid w:val="00AF5722"/>
    <w:rsid w:val="00AF6375"/>
    <w:rsid w:val="00AF73FF"/>
    <w:rsid w:val="00B10D8B"/>
    <w:rsid w:val="00B11F43"/>
    <w:rsid w:val="00B23333"/>
    <w:rsid w:val="00B23BD5"/>
    <w:rsid w:val="00B32E0C"/>
    <w:rsid w:val="00B40321"/>
    <w:rsid w:val="00B44401"/>
    <w:rsid w:val="00B45201"/>
    <w:rsid w:val="00B65CE5"/>
    <w:rsid w:val="00B66455"/>
    <w:rsid w:val="00B706BD"/>
    <w:rsid w:val="00BA7CE9"/>
    <w:rsid w:val="00BB33DF"/>
    <w:rsid w:val="00BB7EDA"/>
    <w:rsid w:val="00BE3A71"/>
    <w:rsid w:val="00BE4556"/>
    <w:rsid w:val="00BE4F18"/>
    <w:rsid w:val="00BE5A54"/>
    <w:rsid w:val="00C17AD6"/>
    <w:rsid w:val="00C30BA2"/>
    <w:rsid w:val="00C3317A"/>
    <w:rsid w:val="00C36272"/>
    <w:rsid w:val="00C43B6B"/>
    <w:rsid w:val="00C43F1F"/>
    <w:rsid w:val="00C52514"/>
    <w:rsid w:val="00C53476"/>
    <w:rsid w:val="00C62F08"/>
    <w:rsid w:val="00CA2A1C"/>
    <w:rsid w:val="00CA6E9D"/>
    <w:rsid w:val="00CB0047"/>
    <w:rsid w:val="00CB2C9B"/>
    <w:rsid w:val="00CB5AA1"/>
    <w:rsid w:val="00CB763E"/>
    <w:rsid w:val="00CC7D2F"/>
    <w:rsid w:val="00CF7E3A"/>
    <w:rsid w:val="00D01288"/>
    <w:rsid w:val="00D11FC1"/>
    <w:rsid w:val="00D15893"/>
    <w:rsid w:val="00D33693"/>
    <w:rsid w:val="00D35FDD"/>
    <w:rsid w:val="00D40050"/>
    <w:rsid w:val="00D467EB"/>
    <w:rsid w:val="00D5377D"/>
    <w:rsid w:val="00D56A03"/>
    <w:rsid w:val="00D67961"/>
    <w:rsid w:val="00D70236"/>
    <w:rsid w:val="00D807AD"/>
    <w:rsid w:val="00D80A93"/>
    <w:rsid w:val="00D9315E"/>
    <w:rsid w:val="00DA19C0"/>
    <w:rsid w:val="00DA2D83"/>
    <w:rsid w:val="00DA4B23"/>
    <w:rsid w:val="00DB205E"/>
    <w:rsid w:val="00DC3063"/>
    <w:rsid w:val="00DD48E3"/>
    <w:rsid w:val="00DE1F4D"/>
    <w:rsid w:val="00DE261A"/>
    <w:rsid w:val="00DE553F"/>
    <w:rsid w:val="00DE58A5"/>
    <w:rsid w:val="00DF06E5"/>
    <w:rsid w:val="00E01A4F"/>
    <w:rsid w:val="00E10EA6"/>
    <w:rsid w:val="00E41E07"/>
    <w:rsid w:val="00E45C23"/>
    <w:rsid w:val="00E478A1"/>
    <w:rsid w:val="00E515E1"/>
    <w:rsid w:val="00E5198D"/>
    <w:rsid w:val="00E618D1"/>
    <w:rsid w:val="00E64A65"/>
    <w:rsid w:val="00E671FE"/>
    <w:rsid w:val="00E75478"/>
    <w:rsid w:val="00E768F1"/>
    <w:rsid w:val="00E81084"/>
    <w:rsid w:val="00E83129"/>
    <w:rsid w:val="00EA134C"/>
    <w:rsid w:val="00EA3C35"/>
    <w:rsid w:val="00EB2052"/>
    <w:rsid w:val="00EB41D1"/>
    <w:rsid w:val="00ED38DD"/>
    <w:rsid w:val="00EE55F3"/>
    <w:rsid w:val="00F021C5"/>
    <w:rsid w:val="00F13C06"/>
    <w:rsid w:val="00F22525"/>
    <w:rsid w:val="00F25BED"/>
    <w:rsid w:val="00F32306"/>
    <w:rsid w:val="00F32FD7"/>
    <w:rsid w:val="00F358D4"/>
    <w:rsid w:val="00F40977"/>
    <w:rsid w:val="00F4429C"/>
    <w:rsid w:val="00F464FB"/>
    <w:rsid w:val="00F50158"/>
    <w:rsid w:val="00F82AD0"/>
    <w:rsid w:val="00F82FFD"/>
    <w:rsid w:val="00F84F97"/>
    <w:rsid w:val="00F8549B"/>
    <w:rsid w:val="00F97A72"/>
    <w:rsid w:val="00FA1ABD"/>
    <w:rsid w:val="00FA428F"/>
    <w:rsid w:val="00FA7139"/>
    <w:rsid w:val="00FB0BAC"/>
    <w:rsid w:val="00FB1EC0"/>
    <w:rsid w:val="00FB6752"/>
    <w:rsid w:val="00FB6FC9"/>
    <w:rsid w:val="00FB7035"/>
    <w:rsid w:val="00FC5FD1"/>
    <w:rsid w:val="00FC7AE2"/>
    <w:rsid w:val="00FD4CB3"/>
    <w:rsid w:val="00FD6236"/>
    <w:rsid w:val="00FE38E4"/>
    <w:rsid w:val="00FF6298"/>
    <w:rsid w:val="057A0096"/>
    <w:rsid w:val="0E294B3A"/>
    <w:rsid w:val="10600D73"/>
    <w:rsid w:val="114F1AB8"/>
    <w:rsid w:val="1B860A5A"/>
    <w:rsid w:val="2C946DF8"/>
    <w:rsid w:val="31433B88"/>
    <w:rsid w:val="35C712F9"/>
    <w:rsid w:val="3CEA1317"/>
    <w:rsid w:val="4B8E025C"/>
    <w:rsid w:val="532929CC"/>
    <w:rsid w:val="6A993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semiHidden/>
    <w:unhideWhenUsed/>
    <w:qFormat/>
    <w:uiPriority w:val="99"/>
    <w:pPr>
      <w:spacing w:after="120" w:afterLines="0" w:afterAutospacing="0"/>
      <w:ind w:left="420" w:leftChars="200"/>
    </w:pPr>
  </w:style>
  <w:style w:type="paragraph" w:styleId="4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批注框文本 字符"/>
    <w:basedOn w:val="8"/>
    <w:link w:val="4"/>
    <w:semiHidden/>
    <w:qFormat/>
    <w:uiPriority w:val="99"/>
    <w:rPr>
      <w:sz w:val="18"/>
      <w:szCs w:val="18"/>
    </w:rPr>
  </w:style>
  <w:style w:type="character" w:customStyle="1" w:styleId="11">
    <w:name w:val="页眉 字符"/>
    <w:basedOn w:val="8"/>
    <w:link w:val="6"/>
    <w:semiHidden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5"/>
    <w:semiHidden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1460</Words>
  <Characters>1525</Characters>
  <Lines>11</Lines>
  <Paragraphs>3</Paragraphs>
  <TotalTime>1</TotalTime>
  <ScaleCrop>false</ScaleCrop>
  <LinksUpToDate>false</LinksUpToDate>
  <CharactersWithSpaces>1527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2022-02-21T05:19:00Z</dcterms:created>
  <dc:creator>高詹利</dc:creator>
  <cp:lastModifiedBy>张宁</cp:lastModifiedBy>
  <cp:lastPrinted>2020-03-20T02:26:00Z</cp:lastPrinted>
  <dcterms:modified xsi:type="dcterms:W3CDTF">2022-09-20T07:46:14Z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ACE870298C1D4B2795BA25F65F2D381B</vt:lpwstr>
  </property>
</Properties>
</file>